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2"/>
        <w:jc w:val="center"/>
        <w:rPr>
          <w:rFonts w:hint="eastAsia"/>
        </w:r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12382500</wp:posOffset>
            </wp:positionV>
            <wp:extent cx="495300" cy="4699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3633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黔西南州、黔东南州、黔南州2020初中毕业生(升学)考试</w:t>
      </w:r>
    </w:p>
    <w:p>
      <w:pPr>
        <w:pStyle w:val="Heading2"/>
        <w:jc w:val="center"/>
        <w:rPr>
          <w:rFonts w:hint="eastAsia"/>
        </w:rPr>
      </w:pPr>
      <w:r>
        <w:rPr>
          <w:rFonts w:ascii="Times New Roman" w:hAnsi="Times New Roman" w:cs="Times New Roman"/>
        </w:rPr>
        <w:t>语文模拟试卷(三)</w:t>
      </w:r>
    </w:p>
    <w:p>
      <w:pPr>
        <w:pStyle w:val="PlainText"/>
        <w:tabs>
          <w:tab w:val="left" w:pos="2530"/>
          <w:tab w:val="center" w:pos="4471"/>
        </w:tabs>
        <w:ind w:firstLine="420" w:firstLineChars="200"/>
        <w:jc w:val="left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lang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ab/>
      </w:r>
      <w:r>
        <w:t>(考试</w:t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一、基础知识与运用(30分)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下列词语中加点字注音完全正确的一项是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哂</w:t>
      </w:r>
      <w:r>
        <w:rPr>
          <w:rFonts w:ascii="Times New Roman" w:hAnsi="Times New Roman" w:cs="Times New Roman"/>
          <w:sz w:val="28"/>
          <w:szCs w:val="28"/>
        </w:rPr>
        <w:t xml:space="preserve">笑(shěn)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迂</w:t>
      </w:r>
      <w:r>
        <w:rPr>
          <w:rFonts w:ascii="Times New Roman" w:hAnsi="Times New Roman" w:cs="Times New Roman"/>
          <w:sz w:val="28"/>
          <w:szCs w:val="28"/>
        </w:rPr>
        <w:t xml:space="preserve">腐(yū)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剽</w:t>
      </w:r>
      <w:r>
        <w:rPr>
          <w:rFonts w:ascii="Times New Roman" w:hAnsi="Times New Roman" w:cs="Times New Roman"/>
          <w:sz w:val="28"/>
          <w:szCs w:val="28"/>
        </w:rPr>
        <w:t xml:space="preserve">悍(biǎo)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刨</w:t>
      </w:r>
      <w:r>
        <w:rPr>
          <w:rFonts w:ascii="Times New Roman" w:hAnsi="Times New Roman" w:cs="Times New Roman"/>
          <w:sz w:val="28"/>
          <w:szCs w:val="28"/>
        </w:rPr>
        <w:t>根问底(páo)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沉</w:t>
      </w:r>
      <w:r>
        <w:rPr>
          <w:rFonts w:ascii="Times New Roman" w:hAnsi="Times New Roman" w:cs="Times New Roman"/>
          <w:sz w:val="28"/>
          <w:szCs w:val="28"/>
          <w:em w:val="underDot"/>
        </w:rPr>
        <w:t>吟</w:t>
      </w:r>
      <w:r>
        <w:rPr>
          <w:rFonts w:ascii="Times New Roman" w:hAnsi="Times New Roman" w:cs="Times New Roman"/>
          <w:sz w:val="28"/>
          <w:szCs w:val="28"/>
        </w:rPr>
        <w:t xml:space="preserve">(yín)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字</w:t>
      </w:r>
      <w:r>
        <w:rPr>
          <w:rFonts w:ascii="Times New Roman" w:hAnsi="Times New Roman" w:cs="Times New Roman"/>
          <w:sz w:val="28"/>
          <w:szCs w:val="28"/>
          <w:em w:val="underDot"/>
        </w:rPr>
        <w:t>帖</w:t>
      </w:r>
      <w:r>
        <w:rPr>
          <w:rFonts w:ascii="Times New Roman" w:hAnsi="Times New Roman" w:cs="Times New Roman"/>
          <w:sz w:val="28"/>
          <w:szCs w:val="28"/>
        </w:rPr>
        <w:t xml:space="preserve">(tiē)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荒</w:t>
      </w:r>
      <w:r>
        <w:rPr>
          <w:rFonts w:ascii="Times New Roman" w:hAnsi="Times New Roman" w:cs="Times New Roman"/>
          <w:sz w:val="28"/>
          <w:szCs w:val="28"/>
          <w:em w:val="underDot"/>
        </w:rPr>
        <w:t>僻</w:t>
      </w:r>
      <w:r>
        <w:rPr>
          <w:rFonts w:ascii="Times New Roman" w:hAnsi="Times New Roman" w:cs="Times New Roman"/>
          <w:sz w:val="28"/>
          <w:szCs w:val="28"/>
        </w:rPr>
        <w:t xml:space="preserve">(pì)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白</w:t>
      </w:r>
      <w:r>
        <w:rPr>
          <w:rFonts w:ascii="Times New Roman" w:hAnsi="Times New Roman" w:cs="Times New Roman"/>
          <w:sz w:val="28"/>
          <w:szCs w:val="28"/>
          <w:em w:val="underDot"/>
        </w:rPr>
        <w:t>驹</w:t>
      </w:r>
      <w:r>
        <w:rPr>
          <w:rFonts w:ascii="Times New Roman" w:hAnsi="Times New Roman" w:cs="Times New Roman"/>
          <w:sz w:val="28"/>
          <w:szCs w:val="28"/>
        </w:rPr>
        <w:t>过隙(jū)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坎</w:t>
      </w:r>
      <w:r>
        <w:rPr>
          <w:rFonts w:ascii="Times New Roman" w:hAnsi="Times New Roman" w:cs="Times New Roman"/>
          <w:sz w:val="28"/>
          <w:szCs w:val="28"/>
          <w:em w:val="underDot"/>
        </w:rPr>
        <w:t>坷</w:t>
      </w:r>
      <w:r>
        <w:rPr>
          <w:rFonts w:ascii="Times New Roman" w:hAnsi="Times New Roman" w:cs="Times New Roman"/>
          <w:sz w:val="28"/>
          <w:szCs w:val="28"/>
        </w:rPr>
        <w:t xml:space="preserve">(kě)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污</w:t>
      </w:r>
      <w:r>
        <w:rPr>
          <w:rFonts w:ascii="Times New Roman" w:hAnsi="Times New Roman" w:cs="Times New Roman"/>
          <w:sz w:val="28"/>
          <w:szCs w:val="28"/>
          <w:em w:val="underDot"/>
        </w:rPr>
        <w:t>垢</w:t>
      </w:r>
      <w:r>
        <w:rPr>
          <w:rFonts w:ascii="Times New Roman" w:hAnsi="Times New Roman" w:cs="Times New Roman"/>
          <w:sz w:val="28"/>
          <w:szCs w:val="28"/>
        </w:rPr>
        <w:t xml:space="preserve">(gòu)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誊</w:t>
      </w:r>
      <w:r>
        <w:rPr>
          <w:rFonts w:ascii="Times New Roman" w:hAnsi="Times New Roman" w:cs="Times New Roman"/>
          <w:sz w:val="28"/>
          <w:szCs w:val="28"/>
        </w:rPr>
        <w:t xml:space="preserve">写(téng )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津</w:t>
      </w:r>
      <w:r>
        <w:rPr>
          <w:rFonts w:ascii="Times New Roman" w:hAnsi="Times New Roman" w:cs="Times New Roman"/>
          <w:sz w:val="28"/>
          <w:szCs w:val="28"/>
        </w:rPr>
        <w:t>津有味(jīng)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肋</w:t>
      </w:r>
      <w:r>
        <w:rPr>
          <w:rFonts w:ascii="Times New Roman" w:hAnsi="Times New Roman" w:cs="Times New Roman"/>
          <w:sz w:val="28"/>
          <w:szCs w:val="28"/>
        </w:rPr>
        <w:t xml:space="preserve">骨(lèi)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麻</w:t>
      </w:r>
      <w:r>
        <w:rPr>
          <w:rFonts w:ascii="Times New Roman" w:hAnsi="Times New Roman" w:cs="Times New Roman"/>
          <w:sz w:val="28"/>
          <w:szCs w:val="28"/>
          <w:em w:val="underDot"/>
        </w:rPr>
        <w:t>痹</w:t>
      </w:r>
      <w:r>
        <w:rPr>
          <w:rFonts w:ascii="Times New Roman" w:hAnsi="Times New Roman" w:cs="Times New Roman"/>
          <w:sz w:val="28"/>
          <w:szCs w:val="28"/>
        </w:rPr>
        <w:t xml:space="preserve">(bì)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烙</w:t>
      </w:r>
      <w:r>
        <w:rPr>
          <w:rFonts w:ascii="Times New Roman" w:hAnsi="Times New Roman" w:cs="Times New Roman"/>
          <w:sz w:val="28"/>
          <w:szCs w:val="28"/>
        </w:rPr>
        <w:t xml:space="preserve">印(lào)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举</w:t>
      </w:r>
      <w:r>
        <w:rPr>
          <w:rFonts w:ascii="Times New Roman" w:hAnsi="Times New Roman" w:cs="Times New Roman"/>
          <w:sz w:val="28"/>
          <w:szCs w:val="28"/>
          <w:em w:val="underDot"/>
        </w:rPr>
        <w:t>箸</w:t>
      </w:r>
      <w:r>
        <w:rPr>
          <w:rFonts w:ascii="Times New Roman" w:hAnsi="Times New Roman" w:cs="Times New Roman"/>
          <w:sz w:val="28"/>
          <w:szCs w:val="28"/>
        </w:rPr>
        <w:t>提笔(zhù)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下列词语中有错别字的一项是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馈赠　　束缚　　热忱　　历历在目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嘹亮　　吓唬　　磕绊　　莺歌燕舞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浏览</w:t>
      </w:r>
      <w:r>
        <w:rPr>
          <w:rFonts w:ascii="Times New Roman" w:hAnsi="Times New Roman" w:cs="Times New Roman" w:hint="eastAsia"/>
          <w:sz w:val="28"/>
          <w:szCs w:val="28"/>
        </w:rPr>
        <w:t>　　巍峨　　拮据　　失魂落魄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震撼　　木筏　　缅怀　　重峦叠障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下列句子中加点成语运用有误的一项是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夺冠而归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大家决心</w:t>
      </w:r>
      <w:r>
        <w:rPr>
          <w:rFonts w:ascii="Times New Roman" w:hAnsi="Times New Roman" w:cs="Times New Roman"/>
          <w:sz w:val="28"/>
          <w:szCs w:val="28"/>
          <w:em w:val="underDot"/>
        </w:rPr>
        <w:t>重整旗鼓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以高昂的斗志和更科学的方法投入到日常训练中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力争明年再创辉煌。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讲好中国故事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弘扬中华文明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中国书法承载着新时代的文化使命与担当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任重道远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天气渐渐冷了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商店里的冷饮</w:t>
      </w:r>
      <w:r>
        <w:rPr>
          <w:rFonts w:ascii="Times New Roman" w:hAnsi="Times New Roman" w:cs="Times New Roman"/>
          <w:sz w:val="28"/>
          <w:szCs w:val="28"/>
          <w:em w:val="underDot"/>
        </w:rPr>
        <w:t>无人问津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寂寞地躺在柜台里。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面对那些</w:t>
      </w:r>
      <w:r>
        <w:rPr>
          <w:rFonts w:ascii="Times New Roman" w:hAnsi="Times New Roman" w:cs="Times New Roman"/>
          <w:sz w:val="28"/>
          <w:szCs w:val="28"/>
          <w:em w:val="underDot"/>
        </w:rPr>
        <w:t>扑朔迷离</w:t>
      </w:r>
      <w:r>
        <w:rPr>
          <w:rFonts w:ascii="Times New Roman" w:hAnsi="Times New Roman" w:cs="Times New Roman"/>
          <w:sz w:val="28"/>
          <w:szCs w:val="28"/>
        </w:rPr>
        <w:t>的案情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神探福尔摩斯总能抽丝剥茧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揭开真相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</w:t>
      </w:r>
      <w:r>
        <w:rPr>
          <w:rFonts w:ascii="Times New Roman" w:hAnsi="Times New Roman" w:cs="Times New Roman" w:hint="eastAsia"/>
          <w:sz w:val="28"/>
          <w:szCs w:val="28"/>
        </w:rPr>
        <w:t>过人的智慧令人叹服。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下列有语病的一项是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通过全家人不懈努力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我们家去年的年收入有了大幅增加。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李明同学一年来阅读名著大约100万字。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教育是否兴盛强大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是一个国家兴盛强大的标志。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人民公园的木栈道满足了游人与花花草草亲密接触的需要。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下列句子标点符号使用正确的一项是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是大半夜里起来看球赛？还是美美地睡上一觉呢？作为球迷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很多</w:t>
      </w:r>
      <w:r>
        <w:rPr>
          <w:rFonts w:ascii="Times New Roman" w:hAnsi="Times New Roman" w:cs="Times New Roman" w:hint="eastAsia"/>
          <w:sz w:val="28"/>
          <w:szCs w:val="28"/>
        </w:rPr>
        <w:t>人心里会有些纠结。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调查显示：消费投诉呈现两大特点：一是服务类消费关注度高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二是互联网广告投诉增长。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这么厚的一本书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我至少要五、六天才能读完。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我到现在终于没有见——大约孔乙己的确死了。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下列对文化常识的表述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古人称谓有谦称和尊称的区别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比如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是谦称自己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是尊称对方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尊君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是尊称对方的父亲。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《诗经》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六义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赋、比、兴指的是诗的内容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风、雅、颂指的是诗的表现手法。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《孙权劝学》《周亚夫军细柳》均出自我国古典名著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前者出自司马光的编年体通史《资治通鉴》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后者出自司马迁的纪传体通史《史记》。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古代文体中的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以记叙、描写为主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如《桃花源记》《小石潭记》；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是臣下对君王上书陈情言事的文体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如《出师表》就是诸葛亮对后主的上书。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《西游记》中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蟠桃会上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孙悟空喝光宴会用的仙酒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吃尽太上老君的金丹。太上老君大怒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玉帝令一位天王率天兵去捉拿悟空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悟空打退了众天神。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句中的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天王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托塔天王李靖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这部名著的作者是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吴承恩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默写。(10分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关关雎鸠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在河之洲。(《诗经·关雎》)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城阙辅三秦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风烟望五津。(王勃《送杜少府之任蜀州》)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沉舟侧畔千帆过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病树前头万木春。(刘禹锡《酬乐天扬州初逢席上见赠》)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忽如一夜春风来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千树万树梨花开。(岑参《白雪歌送武判官归京》)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(5)醉里挑灯看剑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梦回吹角连营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。(辛弃疾《破阵子·为陈同甫赋壮词以寄</w:t>
      </w:r>
      <w:r>
        <w:rPr>
          <w:rFonts w:ascii="Times New Roman" w:hAnsi="Times New Roman" w:cs="Times New Roman" w:hint="eastAsia"/>
          <w:sz w:val="28"/>
          <w:szCs w:val="28"/>
        </w:rPr>
        <w:t>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6)惩山北之塞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出入之迂也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。(《愚公移山》)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(7)所以动心忍性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曾益其所不能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。(《生于忧患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死于安乐》)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(8)棹数小舟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曳铁钯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寻十余里无迹。(纪昀《河中石兽》)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(9)杜甫《茅屋为秋风所破歌》中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安得广厦千万间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大庇天下寒士俱欢颜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展现了推己及人的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大爱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情怀。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二、阅读理解(50分)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(一)阅读古诗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完成9—10题。(6分)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汉江临泛 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王　维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楚塞三湘接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荆门九派通。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江流天地外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山色有无中。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郡邑浮前浦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波澜动远空。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襄阳好风日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留醉与山翁。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中间四句描绘出了一幅什么图景？(3分)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前两句描绘出了水天一色、广阔渺远的山水远景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后两句描绘出了水势浩大、波澜起伏的眼前景象。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最后两句表达了诗人怎样的思想感情？(3分)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表达了诗人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追求美好境界、希望寄情山水的思想感情。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(二)阅读文言文选段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回答11—14题。(14分)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山不在高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有仙则名。水不在深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有龙则灵。斯是陋室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惟吾德馨。苔痕上阶绿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草色入帘青。谈笑有鸿儒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往来无白丁。可以调素琴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阅金经。无丝竹之乱耳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无案牍之劳形。南阳诸葛庐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西蜀子云亭。孔子云：何陋之有？            </w:t>
      </w:r>
      <w:r>
        <w:rPr>
          <w:rFonts w:ascii="Times New Roman" w:eastAsia="仿宋_GB2312" w:hAnsi="Times New Roman" w:cs="Times New Roman"/>
          <w:sz w:val="28"/>
          <w:szCs w:val="28"/>
        </w:rPr>
        <w:t>(《陋室铭》)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水陆草木之花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可爱者甚蕃。晋陶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渊明独爱菊。自李唐来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世人甚爱牡丹。予独爱莲之出淤泥而不染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濯清涟而不妖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中通外直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不蔓不枝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香远益清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亭亭净植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可远观而不可亵玩焉。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  <w:u w:val="single"/>
        </w:rPr>
        <w:t>予谓菊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花之隐逸者也；牡丹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花之富贵者也；莲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花之君子者也。</w:t>
      </w:r>
      <w:r>
        <w:rPr>
          <w:rFonts w:ascii="Times New Roman" w:eastAsia="楷体_GB2312" w:hAnsi="Times New Roman" w:cs="Times New Roman"/>
          <w:sz w:val="28"/>
          <w:szCs w:val="28"/>
        </w:rPr>
        <w:t>噫！菊之爱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陶后鲜有闻；莲之爱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同予者何人？牡丹之爱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宜乎众矣。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(《爱莲说》)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解释下列加点的词。(4分)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(1)谈笑有</w:t>
      </w:r>
      <w:r>
        <w:rPr>
          <w:rFonts w:ascii="Times New Roman" w:hAnsi="Times New Roman" w:cs="Times New Roman"/>
          <w:sz w:val="28"/>
          <w:szCs w:val="28"/>
          <w:em w:val="underDot"/>
        </w:rPr>
        <w:t>鸿</w:t>
      </w:r>
      <w:r>
        <w:rPr>
          <w:rFonts w:ascii="Times New Roman" w:hAnsi="Times New Roman" w:cs="Times New Roman"/>
          <w:sz w:val="28"/>
          <w:szCs w:val="28"/>
        </w:rPr>
        <w:t xml:space="preserve">儒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(2)无案牍之</w:t>
      </w:r>
      <w:r>
        <w:rPr>
          <w:rFonts w:ascii="Times New Roman" w:hAnsi="Times New Roman" w:cs="Times New Roman"/>
          <w:sz w:val="28"/>
          <w:szCs w:val="28"/>
          <w:em w:val="underDot"/>
        </w:rPr>
        <w:t>劳</w:t>
      </w:r>
      <w:r>
        <w:rPr>
          <w:rFonts w:ascii="Times New Roman" w:hAnsi="Times New Roman" w:cs="Times New Roman"/>
          <w:sz w:val="28"/>
          <w:szCs w:val="28"/>
        </w:rPr>
        <w:t xml:space="preserve">形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使</w:t>
      </w:r>
      <w:r>
        <w:rPr>
          <w:rFonts w:hAnsi="宋体" w:cs="Times New Roman"/>
          <w:b/>
          <w:bCs/>
          <w:sz w:val="28"/>
          <w:szCs w:val="28"/>
          <w:u w:val="single"/>
        </w:rPr>
        <w:t>……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劳累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 w:hint="eastAsia"/>
          <w:sz w:val="28"/>
          <w:szCs w:val="28"/>
        </w:rPr>
        <w:t>可爱者甚</w:t>
      </w:r>
      <w:r>
        <w:rPr>
          <w:rFonts w:ascii="Times New Roman" w:hAnsi="Times New Roman" w:cs="Times New Roman"/>
          <w:sz w:val="28"/>
          <w:szCs w:val="28"/>
          <w:em w:val="underDot"/>
        </w:rPr>
        <w:t>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(4)亭亭净</w:t>
      </w:r>
      <w:r>
        <w:rPr>
          <w:rFonts w:ascii="Times New Roman" w:hAnsi="Times New Roman" w:cs="Times New Roman"/>
          <w:sz w:val="28"/>
          <w:szCs w:val="28"/>
          <w:em w:val="underDot"/>
        </w:rPr>
        <w:t>植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竖立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8"/>
        </w:rPr>
        <w:t>斯是陋室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惟吾德馨。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这是简陋的屋舍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只因我(住屋的人)的品德好(就不感到简陋了)。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乙文运用了衬托的手法来写莲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请以画线句子为例(结合三种花的象征义)作简要分析。(3分)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菊是隐士的象征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牡丹是富贵的象征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莲是君子的象征。作者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以菊花正衬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突出了莲的脱俗高雅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不与世俗同流合污；用牡丹反衬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强调了莲的洁身自好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不贪图富贵享受。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简述甲、乙两文分别表达了作者怎样的志向或情操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在写法上有什么相同之处。(4分)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《陋室铭》：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淡泊名利的高雅情趣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豁达乐观的高洁品格。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《爱莲说》：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不与世俗同流合污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高洁坚贞的君子之风。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相同的写法：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托物言志。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回答15—17题。(10</w:t>
      </w:r>
      <w:r>
        <w:rPr>
          <w:rFonts w:ascii="Times New Roman" w:hAnsi="Times New Roman" w:cs="Times New Roman" w:hint="eastAsia"/>
          <w:sz w:val="28"/>
          <w:szCs w:val="28"/>
        </w:rPr>
        <w:t>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饿了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吃个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塑料袋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黑体" w:hAnsi="Times New Roman" w:cs="Times New Roman"/>
          <w:sz w:val="28"/>
          <w:szCs w:val="28"/>
        </w:rPr>
        <w:t>吧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要是有个人在你面前吃塑料袋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那画面是不是不可想象？但最近在印度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还真有人吃塑料袋。这种塑料袋可以直接放嘴里干吃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不想干吃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还可以溶到水里喝！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发明这个塑料袋的印度小哥名叫Ashwath Hedge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出生在印度芒格洛尔的郊区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那里垃圾成山。他说：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我是个印度教徒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对我们而言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太阳、土地、水里都有神灵。为了自己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为了后代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我们必须努力。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2012</w:t>
      </w:r>
      <w:r>
        <w:rPr>
          <w:rFonts w:ascii="Times New Roman" w:eastAsia="楷体_GB2312" w:hAnsi="Times New Roman" w:cs="Times New Roman"/>
          <w:sz w:val="28"/>
          <w:szCs w:val="28"/>
        </w:rPr>
        <w:t>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他找来十多个志同道合的专家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历经4年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自己掏钱尝试了上百种原料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不断实验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终于找到合适的原料和配方比例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研发出可食用塑料袋。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这种袋子用12种可食用原料做成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包括马铃薯、木薯、玉米、植物油等100%有机食品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生产过程中没有任何有害物质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连袋上的油墨都可以吃。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如果不想吃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大可把它扔了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完全无害。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在野外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  <w:u w:val="single"/>
        </w:rPr>
        <w:t>180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天降解；埋土里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  <w:u w:val="single"/>
        </w:rPr>
        <w:t>45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天；放水里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一天；沸水里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只要15秒。</w:t>
      </w:r>
      <w:r>
        <w:rPr>
          <w:rFonts w:ascii="Times New Roman" w:eastAsia="楷体_GB2312" w:hAnsi="Times New Roman" w:cs="Times New Roman"/>
          <w:sz w:val="28"/>
          <w:szCs w:val="28"/>
        </w:rPr>
        <w:t>就算烧了也不会产生污染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没有刺激性气味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更没有有毒气体。凭借这款塑料袋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小哥还入选了印度《福布斯》杂志2017年的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30under30</w:t>
      </w:r>
      <w:r>
        <w:rPr>
          <w:rFonts w:ascii="Times New Roman" w:hAnsi="Times New Roman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小哥应印度环保部邀请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回到芒格洛尔成立了EnviGreen公司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随后建厂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现在每月能产大约1吨可食用塑料袋。他的野心还不止于此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以后还准备进军牛奶袋产业。大家喝完袋装牛奶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就可以把包装吃了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一点儿都不浪费。</w:t>
      </w:r>
    </w:p>
    <w:p>
      <w:pPr>
        <w:pStyle w:val="PlainText"/>
        <w:ind w:firstLine="3063" w:firstLineChars="1094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(选自《意林·青年励志馆》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文中第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段有什么作用？(3分)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吸引读者的阅读兴趣；引出本文的说明对象——可食用塑料袋。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文中第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段画横线句子运用了什么说明方法？有何作用？(3分)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列数字。通过具体数据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准确地说明了可食用塑料袋降解时间短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完全无公害(或者没有污染)的特点。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助力环保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我们在行动。生活中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有哪些好的环保建议？请你写出两条。(4分)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示例：低碳出行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多乘坐公交车或步行；减少使用一次性用品；不乱扔垃圾等。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(四)阅读下面的文字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完成18—20题。(8分)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不求甚解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马南</w:t>
      </w:r>
      <w:r>
        <w:rPr>
          <w:rFonts w:hAnsi="宋体" w:cs="宋体" w:hint="eastAsia"/>
          <w:sz w:val="28"/>
          <w:szCs w:val="28"/>
        </w:rPr>
        <w:t>邨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一般人常常以为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对任何问题不求甚解都是不好的。其实也不尽然。我们虽然不必提倡不求甚解的态度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盲目地反对不求甚解的态度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同样没有充分的理由。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不求甚解这句话最早是陶渊明说的。他在《五柳先生传》这篇短文中写道：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好读书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不求甚解；每有会意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便欣然忘食。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人们往往只抓住他说的前一句话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而丢了他说的后一句话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就对陶渊明的读书态度很不满意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这是何苦来呢？他说的前后两句话紧紧相连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交互阐明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意思非常清楚。这是古人读书的正确态度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我们应该虚心学习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完全不应该对他滥加粗暴的不讲道理的非议。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应该承认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好读书这个习惯的养成是很重要的。如果根本不读书或者不喜欢读书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无论说什么求甚解或不求甚解就都毫无意义了。因为不读书就不了解什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么知识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不喜欢读也就不能用心去了解书中的道理。一定要好读书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这才有起码的发言权。真正把书读进去了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越读越有兴趣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自然就会慢慢了解书中的道理。一下子想完全读懂所有的书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特别是完全读懂重要的经典著作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那除了狂妄自大的人以外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谁也不敢这样自信。而读书的要诀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全在于会意。对于这一点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陶渊明尤其有独到的见解。所以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他每每遇到真正会意的时候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就高兴得连饭都忘记吃了。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这样说来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陶渊明主张读书要会意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而真正的会意又很不容易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所以只好说不求甚解了。可见这不求甚解四字的含义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有两层：一是表示虚心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目的在于劝诫学者不要骄傲自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以为什么书一读就懂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实际上不一定真正体会得了书中的真意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还是老老实实承认自己只是不求甚解为好；二是说明读书的方法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不要固执一点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咬文嚼字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而要前后贯通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了解大意。这两层意思都很重要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值得我们好好体会。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列宁就曾经多次批评普列汉诺夫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说他自以为熟读马克思的著作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而实际上对马克思的著作却做了许多曲解。我们今天对于马克思列宁主义的经典著作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也应该抱虚心的态度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切不可以为都读得懂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其实不懂的地方还多得很哩！要想把经典著作读透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懂得其中的真理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并且正确地用来指导我们的工作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还必须不断努力学习。要学习得好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就不能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死读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而必须活读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不能只记住经典著作的一些字句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而必须理解经典著作的精神实质。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在这一方面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古人的确有许多成功的经验。诸葛亮就是这样读书的。据王粲的《英雄记钞》说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诸葛亮与徐庶、石广元、孟公威等人一道游学读书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三人务于精熟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而亮独观其大略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。看来诸葛亮比徐庶等人确实要高明得多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因为观其大略的人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往往知识更广泛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了解问题更全面。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当然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这也不是说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读书可以马马虎虎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很不认真。绝对不应该这样。观其大略同样需要认真读书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只是不死抠一字一句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不因小失大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不为某一局部而放弃了整体。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宋代理学家陆象山的语录中说：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读书且平平读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未晓处且放过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不必太滞。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这也是不因小失大的意思。所谓未晓处且放过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与不求甚解的提法很相似。放过是暂时的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最后仍然会了解它的意思。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经验证明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有许多书看一遍两遍还不懂得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读三遍四遍就懂得了；或者一本书读了前面有许多不懂的地方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读到后面才豁然贯通；有的书昨天看不懂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过些日子再看才懂得；也有的似乎已经看懂了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其实不大懂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后来有了一些实际知识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才真正懂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得它的意思。因此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重要的书必须常常反复阅读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每读一次都会觉得开卷有益。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阅读第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概括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不求甚解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的两层含义。(2分)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读书的态度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要虚心不要骄傲自负(虚心的读书态度)；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读书的方法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不要固执一点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而要前后贯通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了解大意。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段运用了哪些论证方法？有何作用？(4分)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举例论证、道理论证。举诸葛亮读书的例子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意在说明读书的方法是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观其大略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就是理解其精神实质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这样使要讲的道理更具体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更具说服力。引王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粲的文字作道理论证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有力地证明诸葛亮就是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观其大略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读书的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更具权威性和说服力。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本文指出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不能只记住经典著作的一些字句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而必须理解经典著作的精神实质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结合链接内容和自己平时的读书习惯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谈谈你对这句话的理解。(2分)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链接一：</w:t>
      </w:r>
      <w:r>
        <w:rPr>
          <w:rFonts w:ascii="Times New Roman" w:eastAsia="楷体_GB2312" w:hAnsi="Times New Roman" w:cs="Times New Roman"/>
          <w:sz w:val="28"/>
          <w:szCs w:val="28"/>
        </w:rPr>
        <w:t>为学读书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须具耐心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细意去领会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切不可粗心。去尽皮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方见肉；去尽肉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方见骨；去尽骨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链接二：</w:t>
      </w:r>
      <w:r>
        <w:rPr>
          <w:rFonts w:ascii="Times New Roman" w:eastAsia="楷体_GB2312" w:hAnsi="Times New Roman" w:cs="Times New Roman"/>
          <w:sz w:val="28"/>
          <w:szCs w:val="28"/>
        </w:rPr>
        <w:t>大抵观书须先熟读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使其言皆若出于吾之口；继以精思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使其意皆若出于吾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之心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然后可以得尔。</w:t>
      </w:r>
      <w:r>
        <w:rPr>
          <w:rFonts w:ascii="Times New Roman" w:eastAsia="仿宋_GB2312" w:hAnsi="Times New Roman" w:cs="Times New Roman"/>
          <w:sz w:val="28"/>
          <w:szCs w:val="28"/>
        </w:rPr>
        <w:t>——朱熹《童蒙须知》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按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不求甚解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读经典著作关键在于领悟其精神实质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不能寻章摘句；要想做到这一点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先要完整读书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全面理解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然后熟读精思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层层深入。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(五)阅读下面文字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回答21—23题。(12分)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广场上弹吉他的弟弟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太阳刚刚爬过对面楼房的顶上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弟弟便开始忙活起来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穿上那件浅灰色的长风衣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背着那把破吉他出门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去家附近的一个不大不小的广场上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班了。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弟弟所谓的工作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在我看来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和他周围那些面前摆着破碗或者竖着写满悲惨经历的牌子的人一样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是希望得到别人的施舍。但只有他称那是工作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而且他是很认真地说那是他的工作。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他第一次去的时候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我笑着对他说：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你周围的那些人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不会让你抢他们的生意的！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他神秘地笑笑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我自有办法！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只是那天中午回来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弟弟的长风衣上布满了脚印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他连饭也没吃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回到自己的房间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一会儿便传出了呻吟声。到了午后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他居然起来了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而且把风衣上的灰掸得很干净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背上琴又要出去。我叫住他：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换身行头吧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你穿成这样去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不挨打才怪！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留给我一个倔强的背影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走起路来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腿有点微瘸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看来被教训得不轻。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晚上弟弟回来后神采飞扬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衣服也干干净净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看来他下午不但没有挨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生意好像也不错。我打开他的琴盒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却是一个硬币也没倒出来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于是笑说：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你连一毛钱都没挣到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还乐得像捡了金条一样！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他故作高深地一耸肩：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太俗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张口闭口都是钱！我这高雅的艺术岂是金钱能衡量的？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我曾在一个网站上看到过弟弟的长篇玄幻小说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他同时开了两本书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都已经签约上架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也已经出版了第一本的第一部。我常批评他：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白天的时间用来在家写书多好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你知道那些读者对你的作品有多么期待？你对得起他们吗？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他回应我的依然是背着琴盒有些酷酷的背影。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快冬天了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弟弟还是那身装束。我曾对他说：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你得多买几件风衣了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总穿一件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观众们会有视觉疲劳！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他却说：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没多长时间了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冬天我就不去了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旁边的那些人冬天也很少出来！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他居然跟那些乞丐对比上了。在我看来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他似乎忘了第一天他们联手揍他的事了。他还一本正经地说：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那些人并不像你想象的那样都是骗钱的！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天气逐渐冷起来了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从我们小区通往广场的柏油路被银杏树叶染成一片金黄。像我这种爬格子的人平时是很少出门的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这天却突发奇想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想去看看弟弟是怎样工作的。正是下班的时间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广场上人来人往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弟弟被那些下班的人里三层外三层地包裹着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吉他声、歌声硬是从人群中传了出来。呵呵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这小子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一首看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似普普通通的流行歌曲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倒是被他整出了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绕梁三日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的感觉。我好不容易挤了进去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看见弟弟面前的琴盒里已悠闲地躺着不少的零钱和整钞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这些钞票和它们新的主人一样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流露出一脸的得意。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我从人群中退出来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躲在一边。望着落日那诱人的余晖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我点上了一支烟。渐渐地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围拢的人群散去了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弟弟艰难地站起来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把琴盒里的钱散发给周围的乞丐们。呵呵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原来整个秋天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他都是替那些曾经打过他的人讨过冬的钱啊！我想起弟弟在他的小说中说：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网上说今年冬天会更冷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这回你们冬天不用出来了！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为了不让弟弟看到我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我先跑回家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站在一楼的窗口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看着弟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弟慢悠悠地走回来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凉凉的风吹动他长长风衣的下摆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他脸上依然是满足的神情。一进门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他立刻换了一副神情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急急地甩了风衣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脱下裤子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把左腿的义肢摘下来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疼得呲牙咧嘴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腿根的断处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已经磨得不堪入目。我忙为他抹药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再把他抱回房间。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那个夜里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我在弟弟更新的小说中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看到他借主人公的口说出的几句话：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现在才发现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幸福的事其实是给别人以帮助。而且经历之后才知道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在那份帮助别人而得到的幸福面前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自己的痛苦微不足道。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弟弟在说着他自己的心声啊！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用简洁的语言概括本文的主要内容。(3分)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腿有残疾的弟弟每天到广场上弹吉他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并把挣到的钱散发给周围的乞丐。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设置悬念是本文在写法上的一大特色。请找出其中的一处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并分析其作用。(4分)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示例：第</w:t>
      </w:r>
      <w:r>
        <w:rPr>
          <w:rFonts w:hAnsi="宋体" w:cs="Times New Roman"/>
          <w:b/>
          <w:bCs/>
          <w:sz w:val="28"/>
          <w:szCs w:val="28"/>
          <w:u w:val="single"/>
        </w:rPr>
        <w:t>③④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段设悬：为什么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弟弟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中午回来时长风衣上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布满了脚印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晚上回来时却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干干净净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；第</w:t>
      </w:r>
      <w:r>
        <w:rPr>
          <w:rFonts w:hAnsi="宋体" w:cs="Times New Roman"/>
          <w:b/>
          <w:bCs/>
          <w:sz w:val="28"/>
          <w:szCs w:val="28"/>
          <w:u w:val="single"/>
        </w:rPr>
        <w:t>⑧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段解悬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原来弟弟挣钱是为了帮助乞丐。这样写能激发读者的阅读兴趣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推动情节发展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突显人物形象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突出文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章主题。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说说你从弟弟身上学到了什么？(5分)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纵观全文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可以看出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弟弟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是一个善良大度、乐于助人、自立坚强、多才多艺的人。从弟弟身上我学到了：面对困难要有坚强的精神、乐观的态度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要学会自立自强。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三、综合性学习(10分)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班里准备举办一次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我爱我家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亲情大放送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主题班会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请你积极参与。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自古以来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亲情就贯穿于古诗之中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请写两句表达亲情的古诗句。(4分)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示例：本是同根生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相煎何太急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母亲节到了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你准备了一张贺卡送给母亲。请你在贺卡中写下你对母亲的深情赞美与感恩。(6分)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亲爱的妈妈：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您是一棵大树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春天倚着您幻想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夏天倚着您繁茂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秋天倚着您成熟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冬天倚着您沉思。妈妈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感谢您给予我的一切。</w:t>
      </w:r>
    </w:p>
    <w:bookmarkEnd w:id="0"/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四、写作(60分)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梦是石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敲出星星之火；梦是火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点燃熄灭的灯；梦是灯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照亮夜行的路；梦是路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引领走向黎明。梦是水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浇出生命的苗；梦是苗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长出生命的树；梦是树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开出生命的花；梦是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结出生命的果。我们的梦有很多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希望的梦、纯真的梦、你的梦、我的梦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eastAsia="黑体" w:hAnsi="Times New Roman" w:cs="Times New Roman"/>
          <w:sz w:val="28"/>
          <w:szCs w:val="28"/>
        </w:rPr>
        <w:t>的梦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为题写一篇作文。将题目补充完整后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写一篇不少于500字的作文。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文从字顺。不得出现真实的地名、人名、校名。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0B"/>
    <w:rsid w:val="000B526C"/>
    <w:rsid w:val="00415BDE"/>
    <w:rsid w:val="00595538"/>
    <w:rsid w:val="00E96A0B"/>
    <w:rsid w:val="04420ED1"/>
    <w:rsid w:val="0F237507"/>
    <w:rsid w:val="16503A8C"/>
    <w:rsid w:val="3E351A61"/>
    <w:rsid w:val="3ECD0BCE"/>
    <w:rsid w:val="495C3252"/>
    <w:rsid w:val="5684071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4387</Words>
  <Characters>25010</Characters>
  <Application>Microsoft Office Word</Application>
  <DocSecurity>0</DocSecurity>
  <Lines>208</Lines>
  <Paragraphs>58</Paragraphs>
  <ScaleCrop>false</ScaleCrop>
  <Company>微软中国</Company>
  <LinksUpToDate>false</LinksUpToDate>
  <CharactersWithSpaces>29339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2019-11-23T01:52:00Z</dcterms:created>
  <dcterms:modified xsi:type="dcterms:W3CDTF">2019-11-23T07:43:39Z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